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92026_080701.xml.htm"/>
      <w:bookmarkStart w:id="1" w:name="ksform307292026_0807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Quartel Adrian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SPRUCE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BOULEVARD, SUITE 740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SPRUCE BIOSCIENCES, INC.</w:t>
              </w:r>
            </w:hyperlink>
            <w:r>
              <w:rPr/>
              <w:t xml:space="preserve"> [ </w:t>
            </w:r>
            <w:r>
              <w:rPr>
                <w:rFonts w:ascii="Times;serif" w:hAnsi="Times;serif"/>
                <w:color w:val="0000FF"/>
                <w:sz w:val="24"/>
                <w:shd w:fill="FFFFFF" w:val="clear"/>
              </w:rPr>
              <w:t>SPRB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Samir Gharib,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7292026_080724.htm"/>
      <w:bookmarkStart w:id="3" w:name="ksex2407292026_080724"/>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Know all by these presents</w:t>
      </w:r>
      <w:r>
        <w:rPr>
          <w:rFonts w:ascii="Times New Roman;Times;Serif" w:hAnsi="Times New Roman;Times;Serif"/>
          <w:b w:val="false"/>
          <w:i w:val="false"/>
          <w:caps w:val="false"/>
          <w:smallCaps w:val="false"/>
          <w:sz w:val="20"/>
        </w:rPr>
        <w:t xml:space="preserve"> that the undersigned hereby constitutes and appoints Javier B. Szwarcberg and Samir Gharib of Spruce Biosciences, Inc., signing individually, the undersigned’s true and lawful attorneys-in-fact and agents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execute for and on behalf of the undersigned, in the undersigned's capacity as an officer, director and/or more than 10% stockholder of Spruce Biosciences, Inc. (the “</w:t>
            </w:r>
            <w:r>
              <w:rPr>
                <w:b/>
                <w:i/>
              </w:rPr>
              <w:t>Company</w:t>
            </w:r>
            <w:r>
              <w:rPr/>
              <w:t>”), Forms 3, 4 and 5 in accordance with Section 16(a)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Forms 3, 4 or 5, complete and execute any amendment or amendments thereto, and timely file such form with the U.S. Securities and Exchange Commission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who is employed by the Company as of the date of this Power of Attorney,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22nd day of July 2026.</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5"/>
        <w:gridCol w:w="173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Adrian W. Quartel</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Adrian W. Quartel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10132" TargetMode="External"/><Relationship Id="rId3" Type="http://schemas.openxmlformats.org/officeDocument/2006/relationships/hyperlink" Target="http://www.sec.gov/cgi-bin/browse-edgar?action=getcompany&amp;CIK=000168355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900</Words>
  <Characters>4791</Characters>
  <CharactersWithSpaces>5643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