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92026_040701.xml.htm"/>
      <w:bookmarkStart w:id="1" w:name="ksform407092026_04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Szwarcberg Javier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SPRUCE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BOULEVARD, SUITE 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SPRUCE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575"/>
        <w:gridCol w:w="374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4.5305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19,270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by the Reporting Person pursuant to the Issuer's 2020 Employee Stock Purchase Plan in a transaction that was exempt under both Rule 16b-3(d) and Rule 16b-3(c).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Samir Gharib,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3669" TargetMode="External"/><Relationship Id="rId5" Type="http://schemas.openxmlformats.org/officeDocument/2006/relationships/hyperlink" Target="http://www.sec.gov/cgi-bin/browse-edgar?action=getcompany&amp;CIK=00016835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3254</Characters>
  <CharactersWithSpaces>3791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